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after="0" w:line="600" w:lineRule="exact"/>
        <w:jc w:val="both"/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  <w:t>商服用地标定地价修正体系</w:t>
      </w:r>
    </w:p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  商服用地交易期日修正系数表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288"/>
        <w:gridCol w:w="1288"/>
        <w:gridCol w:w="1288"/>
        <w:gridCol w:w="1288"/>
        <w:gridCol w:w="1289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3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交易期日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3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0.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7945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 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0.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8114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 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0.8368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 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0.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89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 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0.9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660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 </w:t>
            </w:r>
          </w:p>
        </w:tc>
        <w:tc>
          <w:tcPr>
            <w:tcW w:w="68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.0000</w:t>
            </w:r>
          </w:p>
        </w:tc>
      </w:tr>
    </w:tbl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表2  商服用地使用年期修正系数表</w:t>
      </w:r>
    </w:p>
    <w:tbl>
      <w:tblPr>
        <w:tblStyle w:val="5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1287"/>
        <w:gridCol w:w="1287"/>
        <w:gridCol w:w="1287"/>
        <w:gridCol w:w="1287"/>
        <w:gridCol w:w="1288"/>
        <w:gridCol w:w="1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剩余年期（年）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5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0.0709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0.1370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0.1988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0.2564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0.3103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0.4075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0.4514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0.4923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0.5305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0.5662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0.6306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0.6597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0.6868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0.7121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0.7357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0.7784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0.7977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0.8157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0.8324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0.8481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0.8764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0.8891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0.9010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0.9122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0.9225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0.9413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0.9497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0.9576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0.9650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0.9719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剩余年期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0.9899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1.0000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</w:tr>
    </w:tbl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表3  商服用地宗地临街状况修正体系</w:t>
      </w:r>
    </w:p>
    <w:tbl>
      <w:tblPr>
        <w:tblStyle w:val="5"/>
        <w:tblW w:w="5008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1582"/>
        <w:gridCol w:w="1580"/>
        <w:gridCol w:w="1580"/>
        <w:gridCol w:w="1582"/>
        <w:gridCol w:w="158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7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8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8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8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7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指标标准说明</w:t>
            </w:r>
          </w:p>
        </w:tc>
        <w:tc>
          <w:tcPr>
            <w:tcW w:w="8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街角地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两面临街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一面临街，距侧街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30米内</w:t>
            </w:r>
          </w:p>
        </w:tc>
        <w:tc>
          <w:tcPr>
            <w:tcW w:w="8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一面临街，距侧街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30米外</w:t>
            </w:r>
          </w:p>
        </w:tc>
        <w:tc>
          <w:tcPr>
            <w:tcW w:w="8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不临街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7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8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1.060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1.030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8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0.970</w:t>
            </w:r>
          </w:p>
        </w:tc>
        <w:tc>
          <w:tcPr>
            <w:tcW w:w="8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0.940</w:t>
            </w:r>
          </w:p>
        </w:tc>
      </w:tr>
    </w:tbl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表4  商服用地宗地面积状况修正体系</w:t>
      </w:r>
    </w:p>
    <w:tbl>
      <w:tblPr>
        <w:tblStyle w:val="5"/>
        <w:tblW w:w="5010" w:type="pct"/>
        <w:tblInd w:w="-15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1605"/>
        <w:gridCol w:w="1608"/>
        <w:gridCol w:w="1605"/>
        <w:gridCol w:w="1608"/>
        <w:gridCol w:w="160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16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</w:t>
            </w:r>
          </w:p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准说明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面积适中，对土地利用极为有利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面积对土地利用较为有利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面积对土地利用无不良影响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面积较小，对土地利用有一定影响</w:t>
            </w:r>
          </w:p>
        </w:tc>
        <w:tc>
          <w:tcPr>
            <w:tcW w:w="16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面积较小，对土地利用产生严重影响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1.030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1.015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.000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0.985</w:t>
            </w:r>
          </w:p>
        </w:tc>
        <w:tc>
          <w:tcPr>
            <w:tcW w:w="16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0.970</w:t>
            </w:r>
          </w:p>
        </w:tc>
      </w:tr>
    </w:tbl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sectPr>
          <w:pgSz w:w="11906" w:h="16838"/>
          <w:pgMar w:top="1304" w:right="1304" w:bottom="1304" w:left="1304" w:header="709" w:footer="709" w:gutter="0"/>
          <w:cols w:space="708" w:num="1"/>
          <w:docGrid w:linePitch="360" w:charSpace="0"/>
        </w:sectPr>
      </w:pPr>
    </w:p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表5  商服用地宗地形状状况修正体系</w:t>
      </w:r>
    </w:p>
    <w:tbl>
      <w:tblPr>
        <w:tblStyle w:val="5"/>
        <w:tblW w:w="5000" w:type="pct"/>
        <w:tblInd w:w="-15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1602"/>
        <w:gridCol w:w="1605"/>
        <w:gridCol w:w="1602"/>
        <w:gridCol w:w="1605"/>
        <w:gridCol w:w="160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</w:t>
            </w:r>
          </w:p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准说明</w:t>
            </w:r>
          </w:p>
        </w:tc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形状规则，对土地利用合理</w:t>
            </w:r>
          </w:p>
        </w:tc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土地利用较为合理</w:t>
            </w:r>
          </w:p>
        </w:tc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土地利用无不良影响</w:t>
            </w:r>
          </w:p>
        </w:tc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形状不规则，对土地利用不合理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形状不规则，对土地利用产生严重的影响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1.040</w:t>
            </w:r>
          </w:p>
        </w:tc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1.020</w:t>
            </w:r>
          </w:p>
        </w:tc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.000</w:t>
            </w:r>
          </w:p>
        </w:tc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0.980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0.960</w:t>
            </w:r>
          </w:p>
        </w:tc>
      </w:tr>
    </w:tbl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表6  商服用地容积率修正系数表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1002"/>
        <w:gridCol w:w="1002"/>
        <w:gridCol w:w="1002"/>
        <w:gridCol w:w="1002"/>
        <w:gridCol w:w="1002"/>
        <w:gridCol w:w="1002"/>
        <w:gridCol w:w="1002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≤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.6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0.6484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0.686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0.723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0.7595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0.7955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0.8309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0.8658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0.934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0.9673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1.0322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1.0639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1.095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1.1256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1.1852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1.2142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1.2426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1.2705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1.2979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1.3248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1.3511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1.4021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1.4268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1.4509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1.4745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1.4976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1.5202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1.5422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1.5846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1.605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1.6249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1.6442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1.663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1.6813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1.699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1.7328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1.7489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1.7645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1.7796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1.7941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1.808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1.8215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1.8467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1.8585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1.8698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1.8806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1.8908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1.9004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1.9096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1.9264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1.9338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1.9408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1.9472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1.9531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1.9585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1.9634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≥8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.0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1.9715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1.9747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1.9774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1.9796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1.9812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1.9823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1.9828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——</w:t>
            </w:r>
          </w:p>
        </w:tc>
      </w:tr>
    </w:tbl>
    <w:p>
      <w:pPr>
        <w:spacing w:after="0" w:line="600" w:lineRule="exact"/>
        <w:ind w:firstLine="422" w:firstLineChars="20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表7  商服用地基础设施配套程度开发费用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0" w:firstLineChars="0"/>
        <w:jc w:val="right"/>
        <w:textAlignment w:val="auto"/>
        <w:rPr>
          <w:rFonts w:hint="eastAsia" w:ascii="Times New Roman" w:hAnsi="Times New Roman" w:eastAsia="宋体"/>
          <w:b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/>
          <w:b/>
          <w:sz w:val="20"/>
          <w:szCs w:val="20"/>
          <w:lang w:val="en-US" w:eastAsia="zh-CN"/>
        </w:rPr>
        <w:t>单位：元/m</w:t>
      </w:r>
      <w:r>
        <w:rPr>
          <w:rFonts w:hint="eastAsia" w:ascii="Times New Roman" w:hAnsi="Times New Roman" w:eastAsia="宋体"/>
          <w:b/>
          <w:sz w:val="20"/>
          <w:szCs w:val="20"/>
          <w:vertAlign w:val="superscript"/>
          <w:lang w:val="en-US" w:eastAsia="zh-CN"/>
        </w:rPr>
        <w:t>2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769"/>
        <w:gridCol w:w="931"/>
        <w:gridCol w:w="967"/>
        <w:gridCol w:w="1004"/>
        <w:gridCol w:w="1057"/>
        <w:gridCol w:w="1059"/>
        <w:gridCol w:w="1255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6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基础设</w:t>
            </w:r>
          </w:p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施状况</w:t>
            </w:r>
          </w:p>
        </w:tc>
        <w:tc>
          <w:tcPr>
            <w:tcW w:w="404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通路</w:t>
            </w:r>
          </w:p>
        </w:tc>
        <w:tc>
          <w:tcPr>
            <w:tcW w:w="48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通电</w:t>
            </w:r>
          </w:p>
        </w:tc>
        <w:tc>
          <w:tcPr>
            <w:tcW w:w="50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通讯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通上水</w:t>
            </w:r>
          </w:p>
        </w:tc>
        <w:tc>
          <w:tcPr>
            <w:tcW w:w="555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通下水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通暖</w:t>
            </w:r>
          </w:p>
        </w:tc>
        <w:tc>
          <w:tcPr>
            <w:tcW w:w="65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通燃气</w:t>
            </w:r>
          </w:p>
        </w:tc>
        <w:tc>
          <w:tcPr>
            <w:tcW w:w="62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平整土地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6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开发费用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30-40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5-10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20-30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30-40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15-25</w:t>
            </w:r>
          </w:p>
        </w:tc>
      </w:tr>
    </w:tbl>
    <w:p>
      <w:pPr>
        <w:numPr>
          <w:ilvl w:val="0"/>
          <w:numId w:val="1"/>
        </w:numPr>
        <w:spacing w:after="0" w:line="600" w:lineRule="exact"/>
        <w:jc w:val="both"/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  <w:t>住宅用地标定地价修正体系</w:t>
      </w:r>
    </w:p>
    <w:p>
      <w:pPr>
        <w:widowControl/>
        <w:spacing w:before="120" w:beforeLines="50"/>
        <w:jc w:val="center"/>
        <w:rPr>
          <w:rFonts w:hint="eastAsia" w:eastAsia="仿宋"/>
          <w:b/>
          <w:bCs/>
          <w:color w:val="000000"/>
          <w:sz w:val="22"/>
          <w:szCs w:val="22"/>
        </w:rPr>
        <w:sectPr>
          <w:pgSz w:w="11906" w:h="16838"/>
          <w:pgMar w:top="1304" w:right="1304" w:bottom="1304" w:left="1304" w:header="709" w:footer="709" w:gutter="0"/>
          <w:cols w:space="708" w:num="1"/>
          <w:docGrid w:linePitch="360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表8  住宅用地交易期日修正系数表</w:t>
      </w:r>
    </w:p>
    <w:tbl>
      <w:tblPr>
        <w:tblStyle w:val="5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162"/>
        <w:gridCol w:w="1163"/>
        <w:gridCol w:w="1163"/>
        <w:gridCol w:w="1163"/>
        <w:gridCol w:w="1163"/>
        <w:gridCol w:w="1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04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交易期日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04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0.7945 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0.8114 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0.8368 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0.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89 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0.9660 </w:t>
            </w:r>
          </w:p>
        </w:tc>
        <w:tc>
          <w:tcPr>
            <w:tcW w:w="682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1.0000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表9  住宅用地使用年期修正系数表</w:t>
      </w:r>
    </w:p>
    <w:tbl>
      <w:tblPr>
        <w:tblStyle w:val="5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131"/>
        <w:gridCol w:w="1135"/>
        <w:gridCol w:w="1135"/>
        <w:gridCol w:w="1135"/>
        <w:gridCol w:w="1135"/>
        <w:gridCol w:w="11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3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4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5</w:t>
            </w:r>
          </w:p>
        </w:tc>
        <w:tc>
          <w:tcPr>
            <w:tcW w:w="6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0.0583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0.1132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0.1649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0.2137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0.2597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0.3440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0.3825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0.4188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0.4531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0.4854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0.5445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0.5715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0.5970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0.6210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0.6437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0.6852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0.7042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0.7221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0.7389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0.7548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0.7839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0.7973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0.8098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0.8217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0.8328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0.8532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0.8626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0.8714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0.8797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0.8875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0.9019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0.9084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0.9146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0.9204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0.9259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0.9360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0.9529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0.9600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0.9632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0.9662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0.9691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0.9718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0.9768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0.9790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0.9812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0.9832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0.9851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0.9944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1.0000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表10  住宅用地宗地面积状况修正体系</w:t>
      </w:r>
    </w:p>
    <w:tbl>
      <w:tblPr>
        <w:tblStyle w:val="5"/>
        <w:tblW w:w="4998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336"/>
        <w:gridCol w:w="1333"/>
        <w:gridCol w:w="1439"/>
        <w:gridCol w:w="1439"/>
        <w:gridCol w:w="144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8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</w:t>
            </w:r>
          </w:p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准说明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面积适中，对土地利用极为有利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面积对土地利用较为有利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面积对土地利用无不良影响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面积较小，对土地利用有一定影响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面积较小，对土地利用产生严重影响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1.060</w:t>
            </w:r>
          </w:p>
        </w:tc>
        <w:tc>
          <w:tcPr>
            <w:tcW w:w="8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1.030</w:t>
            </w:r>
          </w:p>
        </w:tc>
        <w:tc>
          <w:tcPr>
            <w:tcW w:w="8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8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0.970</w:t>
            </w:r>
          </w:p>
        </w:tc>
        <w:tc>
          <w:tcPr>
            <w:tcW w:w="8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0.940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表11  住宅用地宗地形状状况修正体系</w:t>
      </w:r>
    </w:p>
    <w:tbl>
      <w:tblPr>
        <w:tblStyle w:val="5"/>
        <w:tblW w:w="4998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336"/>
        <w:gridCol w:w="1333"/>
        <w:gridCol w:w="1439"/>
        <w:gridCol w:w="1439"/>
        <w:gridCol w:w="144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</w:t>
            </w:r>
          </w:p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准说明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形状规则，对土地利用合理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土地利用较为合理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土地利用无不良影响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形状不规则，对土地利用不合理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形状不规则，对土地利用产生严重的影响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1.060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1.030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0.980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0.960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表12  住宅用地建筑物朝向修正体系</w:t>
      </w:r>
    </w:p>
    <w:tbl>
      <w:tblPr>
        <w:tblStyle w:val="5"/>
        <w:tblW w:w="5009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669"/>
        <w:gridCol w:w="1669"/>
        <w:gridCol w:w="1669"/>
        <w:gridCol w:w="166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指标标准说明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南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东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西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1.020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0.980</w:t>
            </w:r>
          </w:p>
        </w:tc>
        <w:tc>
          <w:tcPr>
            <w:tcW w:w="10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0.960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表13   住宅用地容积率修正系数表</w:t>
      </w:r>
    </w:p>
    <w:tbl>
      <w:tblPr>
        <w:tblStyle w:val="5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924"/>
        <w:gridCol w:w="925"/>
        <w:gridCol w:w="925"/>
        <w:gridCol w:w="925"/>
        <w:gridCol w:w="925"/>
        <w:gridCol w:w="925"/>
        <w:gridCol w:w="927"/>
        <w:gridCol w:w="9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≤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.6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0.6155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0.6564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0.6968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0.7366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0.7759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0.8146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0.8528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0.8904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0.9275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0.964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1.0354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1.0703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1.1046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1.1384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1.1716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2.7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3.1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3.2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1.2043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1.2364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1.268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1.299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1.3295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1.3594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1.3888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3.7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3.9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4.0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1.4459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1.4736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1.5008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1.5274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1.5535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1.579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1.604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1.6284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4.2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4.7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1.6523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1.6756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1.6984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1.7206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1.7423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1.7634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1.784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5.2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5.5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5.6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1.8235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1.8424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1.8608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1.8786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1.8959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1.9126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1.9288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1.9444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5.9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6.2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6.3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1.9595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1.974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1.988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2.0014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2.0143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2.0266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2.0384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2.0496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6.7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6.9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7.0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7.1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7.2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2.0603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2.0704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2.089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2.0975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2.1054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2.1128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2.1196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容积率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7.7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≥8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.0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2.1259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2.1316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2.1368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2.1414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2.1455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2.149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2.1520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——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表14   基础设施配套程度修正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right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 xml:space="preserve">              单位：元/m</w:t>
      </w:r>
      <w:r>
        <w:rPr>
          <w:rFonts w:hint="eastAsia" w:ascii="Times New Roman" w:hAnsi="Times New Roman" w:eastAsia="宋体"/>
          <w:b/>
          <w:sz w:val="21"/>
          <w:szCs w:val="21"/>
          <w:vertAlign w:val="superscript"/>
          <w:lang w:val="en-US" w:eastAsia="zh-CN"/>
        </w:rPr>
        <w:t>2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689"/>
        <w:gridCol w:w="834"/>
        <w:gridCol w:w="867"/>
        <w:gridCol w:w="899"/>
        <w:gridCol w:w="947"/>
        <w:gridCol w:w="948"/>
        <w:gridCol w:w="1124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66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基础设</w:t>
            </w:r>
          </w:p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施状况</w:t>
            </w:r>
          </w:p>
        </w:tc>
        <w:tc>
          <w:tcPr>
            <w:tcW w:w="404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通路</w:t>
            </w:r>
          </w:p>
        </w:tc>
        <w:tc>
          <w:tcPr>
            <w:tcW w:w="48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通电</w:t>
            </w:r>
          </w:p>
        </w:tc>
        <w:tc>
          <w:tcPr>
            <w:tcW w:w="50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通讯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通上水</w:t>
            </w:r>
          </w:p>
        </w:tc>
        <w:tc>
          <w:tcPr>
            <w:tcW w:w="555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通下水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通暖</w:t>
            </w:r>
          </w:p>
        </w:tc>
        <w:tc>
          <w:tcPr>
            <w:tcW w:w="65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通燃气</w:t>
            </w:r>
          </w:p>
        </w:tc>
        <w:tc>
          <w:tcPr>
            <w:tcW w:w="62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平整土地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66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开发费用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30-40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5-10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20-30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30-40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15-25</w:t>
            </w:r>
          </w:p>
        </w:tc>
      </w:tr>
    </w:tbl>
    <w:p>
      <w:pPr>
        <w:numPr>
          <w:ilvl w:val="0"/>
          <w:numId w:val="1"/>
        </w:numPr>
        <w:spacing w:after="0" w:line="600" w:lineRule="exact"/>
        <w:jc w:val="both"/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/>
          <w:b/>
          <w:spacing w:val="-13"/>
          <w:sz w:val="28"/>
          <w:szCs w:val="28"/>
          <w:lang w:val="en-US" w:eastAsia="zh-CN"/>
        </w:rPr>
        <w:t>工业用地标定地价修正体系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表15  工业用地交易期日修正系数表</w:t>
      </w:r>
    </w:p>
    <w:tbl>
      <w:tblPr>
        <w:tblStyle w:val="5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144"/>
        <w:gridCol w:w="1144"/>
        <w:gridCol w:w="1144"/>
        <w:gridCol w:w="1144"/>
        <w:gridCol w:w="1144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交易期日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202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0.7945 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0.8114 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0.8368 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0.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92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89 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 xml:space="preserve">0.9660 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1.0000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表16  工业用地使用年期修正系数表</w:t>
      </w:r>
    </w:p>
    <w:tbl>
      <w:tblPr>
        <w:tblStyle w:val="5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146"/>
        <w:gridCol w:w="1146"/>
        <w:gridCol w:w="1146"/>
        <w:gridCol w:w="1146"/>
        <w:gridCol w:w="1146"/>
        <w:gridCol w:w="11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1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2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3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4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5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0.0496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0.0970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0.1423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0.1856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0.2269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0.2664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0.3042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0.3403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0.3747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0.4077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0.4391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0.4979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0.5253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0.5516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0.5766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0.6006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0.6453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0.6662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0.6861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0.7052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0.7234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0.7574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0.7733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0.7885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0.8030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0.8169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0.8428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0.8549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0.8664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0.8774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0.8880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0.8981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0.9077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0.9169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0.9257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0.9341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0.9421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0.9571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0.9641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0.9708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0.9772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0.9833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使用年期（年）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0.9947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1.0000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bookmarkStart w:id="0" w:name="_Toc410828153"/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表17  工业用地宗地面积状况修正体系</w:t>
      </w:r>
    </w:p>
    <w:tbl>
      <w:tblPr>
        <w:tblStyle w:val="5"/>
        <w:tblW w:w="4998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336"/>
        <w:gridCol w:w="1333"/>
        <w:gridCol w:w="1439"/>
        <w:gridCol w:w="1439"/>
        <w:gridCol w:w="144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8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</w:t>
            </w:r>
          </w:p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准说明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面积适中，对土地利用极为有利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面积对土地利用较为有利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面积对土地利用无不良影响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面积较小，对土地利用有一定影响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面积较小，对土地利用产生严重影响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1.060</w:t>
            </w:r>
          </w:p>
        </w:tc>
        <w:tc>
          <w:tcPr>
            <w:tcW w:w="8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1.030</w:t>
            </w:r>
          </w:p>
        </w:tc>
        <w:tc>
          <w:tcPr>
            <w:tcW w:w="8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8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0.980</w:t>
            </w:r>
          </w:p>
        </w:tc>
        <w:tc>
          <w:tcPr>
            <w:tcW w:w="8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0.96</w:t>
            </w:r>
            <w:bookmarkStart w:id="1" w:name="_GoBack"/>
            <w:bookmarkEnd w:id="1"/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表18  工业用地宗地形状状况修正体系</w:t>
      </w:r>
    </w:p>
    <w:tbl>
      <w:tblPr>
        <w:tblStyle w:val="5"/>
        <w:tblW w:w="4998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336"/>
        <w:gridCol w:w="1333"/>
        <w:gridCol w:w="1439"/>
        <w:gridCol w:w="1439"/>
        <w:gridCol w:w="144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指标标准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优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较优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一般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较劣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指标标</w:t>
            </w:r>
          </w:p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准说明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形状规则，对土地利用合理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土地利用较为合理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土地利用无不良影响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形状不规则，对土地利用不合理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形状不规则，对土地利用产生严重的影响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修正系数</w:t>
            </w:r>
          </w:p>
        </w:tc>
        <w:tc>
          <w:tcPr>
            <w:tcW w:w="1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1.040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1.020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0.985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0.970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表19   基础设施配套程度修正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right"/>
        <w:textAlignment w:val="auto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 xml:space="preserve">           </w:t>
      </w:r>
      <w:r>
        <w:rPr>
          <w:rFonts w:hint="eastAsia" w:ascii="Times New Roman" w:hAnsi="Times New Roman" w:eastAsia="宋体"/>
          <w:b/>
          <w:sz w:val="20"/>
          <w:szCs w:val="20"/>
          <w:lang w:val="en-US" w:eastAsia="zh-CN"/>
        </w:rPr>
        <w:t>单位：元/m</w:t>
      </w:r>
      <w:r>
        <w:rPr>
          <w:rFonts w:hint="eastAsia" w:ascii="Times New Roman" w:hAnsi="Times New Roman" w:eastAsia="宋体"/>
          <w:b/>
          <w:sz w:val="20"/>
          <w:szCs w:val="20"/>
          <w:vertAlign w:val="superscript"/>
          <w:lang w:val="en-US" w:eastAsia="zh-CN"/>
        </w:rPr>
        <w:t>2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689"/>
        <w:gridCol w:w="834"/>
        <w:gridCol w:w="867"/>
        <w:gridCol w:w="899"/>
        <w:gridCol w:w="947"/>
        <w:gridCol w:w="948"/>
        <w:gridCol w:w="1124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66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基础设施状况</w:t>
            </w:r>
          </w:p>
        </w:tc>
        <w:tc>
          <w:tcPr>
            <w:tcW w:w="404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通路</w:t>
            </w:r>
          </w:p>
        </w:tc>
        <w:tc>
          <w:tcPr>
            <w:tcW w:w="48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通电</w:t>
            </w:r>
          </w:p>
        </w:tc>
        <w:tc>
          <w:tcPr>
            <w:tcW w:w="50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通讯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通上水</w:t>
            </w:r>
          </w:p>
        </w:tc>
        <w:tc>
          <w:tcPr>
            <w:tcW w:w="555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通下水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通暖</w:t>
            </w:r>
          </w:p>
        </w:tc>
        <w:tc>
          <w:tcPr>
            <w:tcW w:w="65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通燃气</w:t>
            </w:r>
          </w:p>
        </w:tc>
        <w:tc>
          <w:tcPr>
            <w:tcW w:w="62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平整土地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6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  <w:t>开发费用</w:t>
            </w:r>
          </w:p>
        </w:tc>
        <w:tc>
          <w:tcPr>
            <w:tcW w:w="404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30-40</w:t>
            </w:r>
          </w:p>
        </w:tc>
        <w:tc>
          <w:tcPr>
            <w:tcW w:w="48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50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zh-CN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5-10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555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20-30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30-40</w:t>
            </w:r>
          </w:p>
        </w:tc>
        <w:tc>
          <w:tcPr>
            <w:tcW w:w="659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10-20</w:t>
            </w:r>
          </w:p>
        </w:tc>
        <w:tc>
          <w:tcPr>
            <w:tcW w:w="628" w:type="pct"/>
            <w:noWrap w:val="0"/>
            <w:vAlign w:val="center"/>
          </w:tcPr>
          <w:p>
            <w:pPr>
              <w:widowControl w:val="0"/>
              <w:spacing w:after="0" w:line="2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15-25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FE3367"/>
    <w:multiLevelType w:val="singleLevel"/>
    <w:tmpl w:val="30FE33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7125B"/>
    <w:rsid w:val="0681169B"/>
    <w:rsid w:val="0A2A65E9"/>
    <w:rsid w:val="0A2B3463"/>
    <w:rsid w:val="0BD7125B"/>
    <w:rsid w:val="1E943B47"/>
    <w:rsid w:val="2C4C1E9A"/>
    <w:rsid w:val="399724F9"/>
    <w:rsid w:val="49B64050"/>
    <w:rsid w:val="4CFB75C0"/>
    <w:rsid w:val="4FA534B1"/>
    <w:rsid w:val="52D258EE"/>
    <w:rsid w:val="56DF64DA"/>
    <w:rsid w:val="599D442F"/>
    <w:rsid w:val="5AC25940"/>
    <w:rsid w:val="5C973ECF"/>
    <w:rsid w:val="5CC74453"/>
    <w:rsid w:val="67E7123A"/>
    <w:rsid w:val="68FB5BB0"/>
    <w:rsid w:val="6B074E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before="160" w:after="70" w:line="360" w:lineRule="auto"/>
      <w:ind w:firstLine="200" w:firstLineChars="200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paragraph" w:styleId="4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130" w:after="20" w:line="360" w:lineRule="auto"/>
      <w:ind w:firstLine="200" w:firstLineChars="200"/>
      <w:outlineLvl w:val="1"/>
    </w:pPr>
    <w:rPr>
      <w:rFonts w:ascii="Arial" w:hAnsi="Arial" w:eastAsia="楷体_GB2312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basedOn w:val="7"/>
    <w:link w:val="3"/>
    <w:qFormat/>
    <w:uiPriority w:val="0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9">
    <w:name w:val="标题 2 Char"/>
    <w:basedOn w:val="7"/>
    <w:link w:val="4"/>
    <w:qFormat/>
    <w:uiPriority w:val="0"/>
    <w:rPr>
      <w:rFonts w:ascii="Arial" w:hAnsi="Arial" w:eastAsia="楷体_GB2312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2022-03-10T02:20:00Z</dcterms:created>
  <dc:creator>ミ萵のscener灬y</dc:creator>
  <cp:lastModifiedBy>Administrator</cp:lastModifiedBy>
  <dcterms:modified xsi:type="dcterms:W3CDTF">2022-03-11T03:11:19Z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982FE272BDA74BB98D0477B7B02E9FD2</vt:lpwstr>
  </property>
</Properties>
</file>